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3F" w:rsidRDefault="00937A3F" w:rsidP="00937A3F">
      <w:pPr>
        <w:pStyle w:val="a3"/>
        <w:shd w:val="clear" w:color="auto" w:fill="FFFFFF"/>
        <w:spacing w:line="390" w:lineRule="atLeast"/>
        <w:ind w:firstLine="280"/>
        <w:rPr>
          <w:sz w:val="14"/>
          <w:szCs w:val="14"/>
        </w:rPr>
      </w:pPr>
      <w:r>
        <w:rPr>
          <w:rFonts w:ascii="方正黑体_GBK" w:eastAsia="方正黑体_GBK" w:hint="eastAsia"/>
          <w:sz w:val="21"/>
          <w:szCs w:val="21"/>
        </w:rPr>
        <w:t>附件</w:t>
      </w:r>
      <w:r>
        <w:rPr>
          <w:rFonts w:ascii="Times New Roman" w:hAnsi="Times New Roman" w:cs="Times New Roman"/>
          <w:sz w:val="21"/>
          <w:szCs w:val="21"/>
        </w:rPr>
        <w:t>1</w:t>
      </w:r>
    </w:p>
    <w:p w:rsidR="00937A3F" w:rsidRDefault="00937A3F" w:rsidP="00937A3F">
      <w:pPr>
        <w:pStyle w:val="a3"/>
        <w:shd w:val="clear" w:color="auto" w:fill="FFFFFF"/>
        <w:spacing w:line="390" w:lineRule="atLeast"/>
        <w:ind w:firstLine="280"/>
        <w:jc w:val="center"/>
        <w:rPr>
          <w:rFonts w:hint="eastAsia"/>
          <w:sz w:val="14"/>
          <w:szCs w:val="14"/>
        </w:rPr>
      </w:pPr>
      <w:r>
        <w:rPr>
          <w:rFonts w:ascii="方正小标宋_GBK" w:eastAsia="方正小标宋_GBK" w:hint="eastAsia"/>
          <w:b/>
          <w:bCs/>
          <w:sz w:val="29"/>
          <w:szCs w:val="29"/>
        </w:rPr>
        <w:t>年度项目申报说明和选题指南</w:t>
      </w: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一、申报说明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（一）选题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方正仿宋_GBK" w:eastAsia="方正仿宋_GBK" w:hint="eastAsia"/>
          <w:sz w:val="21"/>
          <w:szCs w:val="21"/>
        </w:rPr>
        <w:t>．带“★”者为重大（或重点）选题条目。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2．申请者可在符合本“选题指南”精神前提下，结合自己研究方向自主选题。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3．申报题目的表述应科学、严谨、规范、简明，一般不加副标题。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（二）研究类型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分为基础研究、应用研究、综合研究和其他研究。以应用研究为主的项目，须在研究过程至少报送1篇符合用稿要求的《重庆社科智库成果要报》稿件。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方正楷体_GBK" w:eastAsia="方正楷体_GBK" w:hint="eastAsia"/>
          <w:sz w:val="21"/>
          <w:szCs w:val="21"/>
        </w:rPr>
        <w:t>三</w:t>
      </w:r>
      <w:r>
        <w:rPr>
          <w:rFonts w:ascii="Times New Roman" w:hAnsi="Times New Roman" w:cs="Times New Roman"/>
          <w:sz w:val="21"/>
          <w:szCs w:val="21"/>
        </w:rPr>
        <w:t>）预期成果形式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分为学术专著、研究报告和系列论文。申请者根据研究设计只能选择其中一种预期成果形式。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联系电话：</w:t>
      </w:r>
      <w:r>
        <w:rPr>
          <w:rFonts w:ascii="Times New Roman" w:hAnsi="Times New Roman" w:cs="Times New Roman"/>
          <w:sz w:val="21"/>
          <w:szCs w:val="21"/>
        </w:rPr>
        <w:t>67731862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67732295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联系地址：重庆市江北区建新东路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号百业兴大厦</w:t>
      </w:r>
      <w:r>
        <w:rPr>
          <w:rFonts w:ascii="Times New Roman" w:hAnsi="Times New Roman" w:cs="Times New Roman"/>
          <w:sz w:val="21"/>
          <w:szCs w:val="21"/>
        </w:rPr>
        <w:t>28</w:t>
      </w:r>
      <w:r>
        <w:rPr>
          <w:rFonts w:ascii="方正仿宋_GBK" w:eastAsia="方正仿宋_GBK" w:hAnsi="Times New Roman" w:cs="Times New Roman" w:hint="eastAsia"/>
          <w:sz w:val="21"/>
          <w:szCs w:val="21"/>
        </w:rPr>
        <w:t>楼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textAlignment w:val="center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二、选题指南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方正仿宋_GBK" w:eastAsia="方正仿宋_GBK" w:hint="eastAsia"/>
          <w:sz w:val="21"/>
          <w:szCs w:val="21"/>
        </w:rPr>
        <w:t>．习近平总书记关于重庆工作重要指示研究★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2．习近平总书记关于科技创新重要论述研究★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3．习近平总书记关于社会治理重要论述研究★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4．习近平总书记“两山”论重庆实践研究★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5．习近平总书记关于新时代全面从严治党重要论述研究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6．习近平总书记关于全面深化改革重要论述研究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7．习近平总书记关于意识形态工作重要论述研究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8．习近平总书记关于生态环境保护重要论述研究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9．习近平总书记关于疫情防控重要论述研究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10．中国马克思主义百年学术史研究★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11．川渝合作打造内陆开放战略高地研究★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12．依法治国与依规治党有机统一研究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13．“十四五”时期重庆经济社会发展关键问题研究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14．重庆优化营商环境难点问题研究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15．完善重庆市人大及其常委会制度建设研究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16．充分发挥人民政协作为专门协商机构作用研究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17．我国制度优势转化为国家治理效能研究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18．中国参与全球治理的理论与实践研究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19．民粹主义思潮下世界政党政治发展趋势研究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20．“一带一路”背景下对外投资地缘政治风险研究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21．重庆市党务公开制度机制优化研究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22．重庆红色文化育人功能发挥研究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23．成渝地区双城经济圈建设中利益分享机制研究★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24．推动成渝地区协同打造巴蜀文化旅游走廊研究★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25．重庆加快推进“新基建”研究★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26．推进中国西部（重庆）科学城发展研究★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27．重庆解决“两不愁三保障”突出问题评估研究★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28．成渝地区双城经济圈与东南亚开放合作研究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29．成渝地区双城经济圈建设中产业协同研究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30．推动成渝地区双城经济</w:t>
      </w:r>
      <w:proofErr w:type="gramStart"/>
      <w:r>
        <w:rPr>
          <w:rFonts w:ascii="方正仿宋_GBK" w:eastAsia="方正仿宋_GBK" w:hint="eastAsia"/>
          <w:sz w:val="21"/>
          <w:szCs w:val="21"/>
        </w:rPr>
        <w:t>圈基础</w:t>
      </w:r>
      <w:proofErr w:type="gramEnd"/>
      <w:r>
        <w:rPr>
          <w:rFonts w:ascii="方正仿宋_GBK" w:eastAsia="方正仿宋_GBK" w:hint="eastAsia"/>
          <w:sz w:val="21"/>
          <w:szCs w:val="21"/>
        </w:rPr>
        <w:t>设施互联互通研究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31．重庆主城新区推进</w:t>
      </w:r>
      <w:proofErr w:type="gramStart"/>
      <w:r>
        <w:rPr>
          <w:rFonts w:ascii="方正仿宋_GBK" w:eastAsia="方正仿宋_GBK" w:hint="eastAsia"/>
          <w:sz w:val="21"/>
          <w:szCs w:val="21"/>
        </w:rPr>
        <w:t>产城融合</w:t>
      </w:r>
      <w:proofErr w:type="gramEnd"/>
      <w:r>
        <w:rPr>
          <w:rFonts w:ascii="方正仿宋_GBK" w:eastAsia="方正仿宋_GBK" w:hint="eastAsia"/>
          <w:sz w:val="21"/>
          <w:szCs w:val="21"/>
        </w:rPr>
        <w:t>路径研究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32．重庆构筑网络型城市群研究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33．重庆建设世界一流旅游目的地研究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34．重庆打造内陆国际金融中心研究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35．重庆“一区两群”协调发展研究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36．重庆建设绿色建筑激励机制研究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37．重庆主城都市区协同发展的利益共享与成本分担研究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38．重庆旅游公共服务质效提升研究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39．大数据背景下中小投资者权益保护研究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40．重庆市云端服务业产业布局与发展研究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41．重庆普惠金融与乡村振兴战略协同发展研究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42．重庆绿色金融创新助</w:t>
      </w:r>
      <w:proofErr w:type="gramStart"/>
      <w:r>
        <w:rPr>
          <w:rFonts w:ascii="方正仿宋_GBK" w:eastAsia="方正仿宋_GBK" w:hint="eastAsia"/>
          <w:sz w:val="21"/>
          <w:szCs w:val="21"/>
        </w:rPr>
        <w:t>推产业</w:t>
      </w:r>
      <w:proofErr w:type="gramEnd"/>
      <w:r>
        <w:rPr>
          <w:rFonts w:ascii="方正仿宋_GBK" w:eastAsia="方正仿宋_GBK" w:hint="eastAsia"/>
          <w:sz w:val="21"/>
          <w:szCs w:val="21"/>
        </w:rPr>
        <w:t>生态化转型研究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43．重庆地区“三线”企业遗址资源保护与利用研究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44．全球</w:t>
      </w:r>
      <w:proofErr w:type="gramStart"/>
      <w:r>
        <w:rPr>
          <w:rFonts w:ascii="方正仿宋_GBK" w:eastAsia="方正仿宋_GBK" w:hint="eastAsia"/>
          <w:sz w:val="21"/>
          <w:szCs w:val="21"/>
        </w:rPr>
        <w:t>价值链下重庆</w:t>
      </w:r>
      <w:proofErr w:type="gramEnd"/>
      <w:r>
        <w:rPr>
          <w:rFonts w:ascii="方正仿宋_GBK" w:eastAsia="方正仿宋_GBK" w:hint="eastAsia"/>
          <w:sz w:val="21"/>
          <w:szCs w:val="21"/>
        </w:rPr>
        <w:t>现代产业体系构建研究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45．重庆国家城乡融合发展试验区改革实践研究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46．后疫情时期重庆就业结构变化和趋势应对研究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47．后疫情时期重庆稳定外商投资政策措施研究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48．重庆推进新一轮服务贸易创新发展研究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49．西部地区耕地指标和城乡建设用地指标跨省域调剂研究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50．西部地区跨境生态环境保护合作研究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51．重庆建设国际门户枢纽城市研究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52．中新互联互通项目与中欧班列融入“陆海新通道”建设的效能评价研究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53．后疫情时期新职业培育和发展研究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54．重庆中医药产业发展研究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55．重庆夜间经济发展研究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56．“带货”直播与“网红”经济研究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57．推进川渝</w:t>
      </w:r>
      <w:proofErr w:type="gramStart"/>
      <w:r>
        <w:rPr>
          <w:rFonts w:ascii="方正仿宋_GBK" w:eastAsia="方正仿宋_GBK" w:hint="eastAsia"/>
          <w:sz w:val="21"/>
          <w:szCs w:val="21"/>
        </w:rPr>
        <w:t>文旅产业</w:t>
      </w:r>
      <w:proofErr w:type="gramEnd"/>
      <w:r>
        <w:rPr>
          <w:rFonts w:ascii="方正仿宋_GBK" w:eastAsia="方正仿宋_GBK" w:hint="eastAsia"/>
          <w:sz w:val="21"/>
          <w:szCs w:val="21"/>
        </w:rPr>
        <w:t>一体化发展研究★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58．重庆新时代文明实践中心建设研究★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59．建党百年重庆文学发展演进资料整理与研究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60．精准脱贫文学艺术作品中的“中国经验”研究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61．长征精神与红岩精神比较研究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62．重庆</w:t>
      </w:r>
      <w:proofErr w:type="gramStart"/>
      <w:r>
        <w:rPr>
          <w:rFonts w:ascii="方正仿宋_GBK" w:eastAsia="方正仿宋_GBK" w:hint="eastAsia"/>
          <w:sz w:val="21"/>
          <w:szCs w:val="21"/>
        </w:rPr>
        <w:t>渝东南文旅融合</w:t>
      </w:r>
      <w:proofErr w:type="gramEnd"/>
      <w:r>
        <w:rPr>
          <w:rFonts w:ascii="方正仿宋_GBK" w:eastAsia="方正仿宋_GBK" w:hint="eastAsia"/>
          <w:sz w:val="21"/>
          <w:szCs w:val="21"/>
        </w:rPr>
        <w:t>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63．对外传播门户网站文本翻译研究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64．新中国重庆本土美术伦理研究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65．重庆电影音乐数字模块化创作研究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66．新中国电影观众成长史研究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67．中共中央南方局报刊宣传工作研究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68．西南军政委员会文献整理研究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69．创造高品质生活背景下的城市美学研究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70．大足学相关问题研究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71．三峡民间美术传承与</w:t>
      </w:r>
      <w:proofErr w:type="gramStart"/>
      <w:r>
        <w:rPr>
          <w:rFonts w:ascii="方正仿宋_GBK" w:eastAsia="方正仿宋_GBK" w:hint="eastAsia"/>
          <w:sz w:val="21"/>
          <w:szCs w:val="21"/>
        </w:rPr>
        <w:t>文旅产品</w:t>
      </w:r>
      <w:proofErr w:type="gramEnd"/>
      <w:r>
        <w:rPr>
          <w:rFonts w:ascii="方正仿宋_GBK" w:eastAsia="方正仿宋_GBK" w:hint="eastAsia"/>
          <w:sz w:val="21"/>
          <w:szCs w:val="21"/>
        </w:rPr>
        <w:t>开发研究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72．三峡谱牒文献收集与整理研究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73．社会组织参与社会重大突发事件治理研究★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74．重庆精准扶贫精准脱贫的经验研究★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75．重大疫情爆发期社会心理疏导研究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76．重庆坚持和发展新时代“枫桥经验”研究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77．大城市政务数据共享机制研究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78．重庆城市老旧社区公共安全协同治理研究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79．乡村振兴与巩固脱贫攻坚成果的融合路径研究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80．乡村善治与相对贫困治理研究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81．抗</w:t>
      </w:r>
      <w:proofErr w:type="gramStart"/>
      <w:r>
        <w:rPr>
          <w:rFonts w:ascii="方正仿宋_GBK" w:eastAsia="方正仿宋_GBK" w:hint="eastAsia"/>
          <w:sz w:val="21"/>
          <w:szCs w:val="21"/>
        </w:rPr>
        <w:t>疫</w:t>
      </w:r>
      <w:proofErr w:type="gramEnd"/>
      <w:r>
        <w:rPr>
          <w:rFonts w:ascii="方正仿宋_GBK" w:eastAsia="方正仿宋_GBK" w:hint="eastAsia"/>
          <w:sz w:val="21"/>
          <w:szCs w:val="21"/>
        </w:rPr>
        <w:t>催生常态</w:t>
      </w:r>
      <w:proofErr w:type="gramStart"/>
      <w:r>
        <w:rPr>
          <w:rFonts w:ascii="方正仿宋_GBK" w:eastAsia="方正仿宋_GBK" w:hint="eastAsia"/>
          <w:sz w:val="21"/>
          <w:szCs w:val="21"/>
        </w:rPr>
        <w:t>化基层</w:t>
      </w:r>
      <w:proofErr w:type="gramEnd"/>
      <w:r>
        <w:rPr>
          <w:rFonts w:ascii="方正仿宋_GBK" w:eastAsia="方正仿宋_GBK" w:hint="eastAsia"/>
          <w:sz w:val="21"/>
          <w:szCs w:val="21"/>
        </w:rPr>
        <w:t>治理的路径研究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82．民法典实施中的重要问题研究★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83．强化公共卫生法治保障研究★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84．军民融合发展法治保障研究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85．成渝地区双城经济</w:t>
      </w:r>
      <w:proofErr w:type="gramStart"/>
      <w:r>
        <w:rPr>
          <w:rFonts w:ascii="方正仿宋_GBK" w:eastAsia="方正仿宋_GBK" w:hint="eastAsia"/>
          <w:sz w:val="21"/>
          <w:szCs w:val="21"/>
        </w:rPr>
        <w:t>圈立法</w:t>
      </w:r>
      <w:proofErr w:type="gramEnd"/>
      <w:r>
        <w:rPr>
          <w:rFonts w:ascii="方正仿宋_GBK" w:eastAsia="方正仿宋_GBK" w:hint="eastAsia"/>
          <w:sz w:val="21"/>
          <w:szCs w:val="21"/>
        </w:rPr>
        <w:t>协同创新机制研究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86．民法典实施与全面依法治市研究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87．企业数据跨境流动合</w:t>
      </w:r>
      <w:proofErr w:type="gramStart"/>
      <w:r>
        <w:rPr>
          <w:rFonts w:ascii="方正仿宋_GBK" w:eastAsia="方正仿宋_GBK" w:hint="eastAsia"/>
          <w:sz w:val="21"/>
          <w:szCs w:val="21"/>
        </w:rPr>
        <w:t>规化</w:t>
      </w:r>
      <w:proofErr w:type="gramEnd"/>
      <w:r>
        <w:rPr>
          <w:rFonts w:ascii="方正仿宋_GBK" w:eastAsia="方正仿宋_GBK" w:hint="eastAsia"/>
          <w:sz w:val="21"/>
          <w:szCs w:val="21"/>
        </w:rPr>
        <w:t>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88．数字经济时代数据权属配置法律制度研究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89．国家生物安全法律问题研究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90．重庆“三变”改革中的投资退出法律问题研究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91．消费者权益保护集体诉讼制度研究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92．自贸区纠纷解决机制创新与临时仲裁的制度构建研究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93．境外中国企业投资权益法律保护机制研究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94．刑法立法公众参与研究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95．未成年人民事司法权益保护研究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96．防范化解金融风险法治保障研究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97．区块链应用管理与安全风险防范相关法律问题研究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98．重庆推进“智造重镇”和“智慧名城”建设研究★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99．重大突发公共卫生事件下的重庆粮食能源安全研究★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100．三峡库区生态屏障建设及其长效机制研究★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101．成渝地区双城经济圈建设中的公共服务共建共享研究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102．重庆加快推进市</w:t>
      </w:r>
      <w:proofErr w:type="gramStart"/>
      <w:r>
        <w:rPr>
          <w:rFonts w:ascii="方正仿宋_GBK" w:eastAsia="方正仿宋_GBK" w:hint="eastAsia"/>
          <w:sz w:val="21"/>
          <w:szCs w:val="21"/>
        </w:rPr>
        <w:t>域社会</w:t>
      </w:r>
      <w:proofErr w:type="gramEnd"/>
      <w:r>
        <w:rPr>
          <w:rFonts w:ascii="方正仿宋_GBK" w:eastAsia="方正仿宋_GBK" w:hint="eastAsia"/>
          <w:sz w:val="21"/>
          <w:szCs w:val="21"/>
        </w:rPr>
        <w:t>治理现代化研究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103．重庆构筑现代化城市安全体系研究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104．重庆建立健全环境联防联治机制研究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105．重庆优化“近悦远来”人才环境研究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106．重庆加快培育高成长性企业路径研究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107．重庆一体化网上服务平台建设研究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108．重庆生物安全风险防控和治理体系研究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109．重庆企业智能化管理提升研究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110．重庆产业园区资产经营能力提升研究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111．重庆土地综合整治的市场化研究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112．重庆乡村规划与农民利益诉求协调机制研究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113．大数据支持下的应急医疗资源管理研究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114．区块链支持下电子商务诚信交易机制研究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115．重庆能源与经济、环境协调发展研究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116．重大突发事件中的动态风险防控机制研究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117．新时代重庆乡村治理体系和治理能力现代化研究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118．后疫情时期重庆社区、社会组织、社会工作者“三社联动”研究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119．</w:t>
      </w:r>
      <w:proofErr w:type="gramStart"/>
      <w:r>
        <w:rPr>
          <w:rFonts w:ascii="方正仿宋_GBK" w:eastAsia="方正仿宋_GBK" w:hint="eastAsia"/>
          <w:sz w:val="21"/>
          <w:szCs w:val="21"/>
        </w:rPr>
        <w:t>重庆康养旅游</w:t>
      </w:r>
      <w:proofErr w:type="gramEnd"/>
      <w:r>
        <w:rPr>
          <w:rFonts w:ascii="方正仿宋_GBK" w:eastAsia="方正仿宋_GBK" w:hint="eastAsia"/>
          <w:sz w:val="21"/>
          <w:szCs w:val="21"/>
        </w:rPr>
        <w:t>产业创新发展研究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120．重庆制造业数字化供应链管理研究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121．重庆发展线上业态、线上管理、线上服务研究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122．重庆返贫人口监测帮扶机制研究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123．重庆县级医院综合能力建设研究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124．重庆基层防灾减灾救灾能力建设研究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125．重庆中医药产业发展的政策激励机制研究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 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126．劳动教育融入大、中、小学教育研究★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127．美育融入国民教育研究★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128．互联网教学改革与创新研究★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129．新形势下推动重庆教育公平发展和质量提升研究★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130．长征精神融入爱国主义教育体系研究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131．重大疫情中的心理危机干预机制研究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132．成渝地区双城经济圈建设中的教育协同发展研究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133．基于互联网学习的家长教育技能提升研究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134．推进重庆高校“双一流”建设研究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135．重庆“幼有所育”政策支持研究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136．重庆加快高素质涉外专业人才培养研究</w:t>
      </w:r>
      <w:r>
        <w:rPr>
          <w:rFonts w:ascii="方正仿宋_GBK" w:eastAsia="方正仿宋_GBK" w:hint="eastAsia"/>
          <w:sz w:val="21"/>
          <w:szCs w:val="21"/>
        </w:rPr>
        <w:t> 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137．中国共产党在抗战大后方的历史研究★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lastRenderedPageBreak/>
        <w:t>138．抗战时期重庆地方党组织研究★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139．中共中央南方局与大后方统一战线（经济工作、文化工作、新闻舆论、群众工作）研究★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140．八路军驻重庆办事处研究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141．抗战时期红岩精神研究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142．抗战时期重庆工人、青年、妇女工作研究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143．抗战时期重庆农村状况（重庆交通、城市发展、重庆产业发展、重庆音乐文化传播）研究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144．抗战国统区左翼文学批评研究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145．抗战大后方音乐批评研究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146．《新华日报》《群众》周刊研究</w:t>
      </w:r>
    </w:p>
    <w:p w:rsidR="00937A3F" w:rsidRDefault="00937A3F" w:rsidP="00937A3F">
      <w:pPr>
        <w:pStyle w:val="a3"/>
        <w:shd w:val="clear" w:color="auto" w:fill="FFFFFF"/>
        <w:spacing w:line="360" w:lineRule="atLeast"/>
        <w:ind w:firstLine="430"/>
        <w:rPr>
          <w:rFonts w:hint="eastAsia"/>
          <w:sz w:val="14"/>
          <w:szCs w:val="14"/>
        </w:rPr>
      </w:pPr>
      <w:r>
        <w:rPr>
          <w:rFonts w:ascii="方正仿宋_GBK" w:eastAsia="方正仿宋_GBK" w:hint="eastAsia"/>
          <w:sz w:val="21"/>
          <w:szCs w:val="21"/>
        </w:rPr>
        <w:t>147．各相关学科基础理论及理论创新研究</w:t>
      </w:r>
    </w:p>
    <w:p w:rsidR="0053152F" w:rsidRPr="00937A3F" w:rsidRDefault="0053152F"/>
    <w:sectPr w:rsidR="0053152F" w:rsidRPr="00937A3F" w:rsidSect="0053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A3F"/>
    <w:rsid w:val="0053152F"/>
    <w:rsid w:val="00937A3F"/>
    <w:rsid w:val="00B8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4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</cp:revision>
  <dcterms:created xsi:type="dcterms:W3CDTF">2020-07-15T01:05:00Z</dcterms:created>
  <dcterms:modified xsi:type="dcterms:W3CDTF">2020-07-15T01:07:00Z</dcterms:modified>
</cp:coreProperties>
</file>