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E39C1" w14:textId="0A66CC3A" w:rsidR="00333E5F" w:rsidRDefault="00333E5F" w:rsidP="00333E5F">
      <w:pPr>
        <w:widowControl/>
        <w:spacing w:line="460" w:lineRule="exact"/>
        <w:ind w:firstLine="480"/>
        <w:jc w:val="left"/>
        <w:rPr>
          <w:rFonts w:ascii="方正仿宋_GBK" w:eastAsia="方正仿宋_GBK" w:hAnsi="微软雅黑" w:cs="宋体"/>
          <w:color w:val="333333"/>
          <w:kern w:val="0"/>
          <w:sz w:val="32"/>
          <w:szCs w:val="32"/>
        </w:rPr>
      </w:pPr>
      <w:r w:rsidRPr="00333E5F">
        <w:rPr>
          <w:rFonts w:ascii="方正仿宋_GBK" w:eastAsia="方正仿宋_GBK" w:hAnsi="微软雅黑" w:cs="宋体" w:hint="eastAsia"/>
          <w:color w:val="333333"/>
          <w:kern w:val="0"/>
          <w:sz w:val="32"/>
          <w:szCs w:val="32"/>
        </w:rPr>
        <w:t>附件1</w:t>
      </w:r>
    </w:p>
    <w:p w14:paraId="174E0D61" w14:textId="77777777" w:rsidR="00333E5F" w:rsidRPr="00333E5F" w:rsidRDefault="00333E5F" w:rsidP="00333E5F">
      <w:pPr>
        <w:widowControl/>
        <w:spacing w:line="460" w:lineRule="exact"/>
        <w:ind w:firstLine="480"/>
        <w:jc w:val="left"/>
        <w:rPr>
          <w:rFonts w:ascii="方正仿宋_GBK" w:eastAsia="方正仿宋_GBK" w:hAnsi="微软雅黑" w:cs="宋体" w:hint="eastAsia"/>
          <w:color w:val="333333"/>
          <w:kern w:val="0"/>
          <w:sz w:val="32"/>
          <w:szCs w:val="32"/>
        </w:rPr>
      </w:pPr>
    </w:p>
    <w:p w14:paraId="676CBF0E" w14:textId="073D2417" w:rsidR="000D10DC" w:rsidRPr="000D10DC" w:rsidRDefault="000D10DC" w:rsidP="00333E5F">
      <w:pPr>
        <w:widowControl/>
        <w:spacing w:line="574" w:lineRule="exact"/>
        <w:ind w:firstLine="480"/>
        <w:jc w:val="center"/>
        <w:rPr>
          <w:rFonts w:ascii="方正小标宋_GBK" w:eastAsia="方正小标宋_GBK" w:hAnsi="微软雅黑" w:cs="宋体" w:hint="eastAsia"/>
          <w:color w:val="333333"/>
          <w:kern w:val="0"/>
          <w:sz w:val="44"/>
          <w:szCs w:val="44"/>
        </w:rPr>
      </w:pPr>
      <w:r w:rsidRPr="000D10DC">
        <w:rPr>
          <w:rFonts w:ascii="方正小标宋_GBK" w:eastAsia="方正小标宋_GBK" w:hAnsi="微软雅黑" w:cs="宋体" w:hint="eastAsia"/>
          <w:color w:val="333333"/>
          <w:kern w:val="0"/>
          <w:sz w:val="44"/>
          <w:szCs w:val="44"/>
        </w:rPr>
        <w:t>西南大学研究</w:t>
      </w:r>
      <w:proofErr w:type="gramStart"/>
      <w:r w:rsidRPr="000D10DC">
        <w:rPr>
          <w:rFonts w:ascii="方正小标宋_GBK" w:eastAsia="方正小标宋_GBK" w:hAnsi="微软雅黑" w:cs="宋体" w:hint="eastAsia"/>
          <w:color w:val="333333"/>
          <w:kern w:val="0"/>
          <w:sz w:val="44"/>
          <w:szCs w:val="44"/>
        </w:rPr>
        <w:t>阐释党</w:t>
      </w:r>
      <w:proofErr w:type="gramEnd"/>
      <w:r w:rsidRPr="000D10DC">
        <w:rPr>
          <w:rFonts w:ascii="方正小标宋_GBK" w:eastAsia="方正小标宋_GBK" w:hAnsi="微软雅黑" w:cs="宋体" w:hint="eastAsia"/>
          <w:color w:val="333333"/>
          <w:kern w:val="0"/>
          <w:sz w:val="44"/>
          <w:szCs w:val="44"/>
        </w:rPr>
        <w:t>的二十届三中全会精神专项课题指南</w:t>
      </w:r>
    </w:p>
    <w:p w14:paraId="0C99AD07" w14:textId="2D8521C1"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1.习近平总书记关于全面深化改革的重要论述研究</w:t>
      </w:r>
    </w:p>
    <w:p w14:paraId="7E8F92B9"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2.进一步全面深化改革的指导思想、总目标和重大原则研究</w:t>
      </w:r>
    </w:p>
    <w:p w14:paraId="64FCB15A"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3.新时代全面深化改革开放的伟大成就和宝贵经验研究</w:t>
      </w:r>
    </w:p>
    <w:p w14:paraId="4D2CA422"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4.以改革开放作为重要法宝深入推进中国式现代化研究</w:t>
      </w:r>
    </w:p>
    <w:p w14:paraId="44A18F68"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5.深入推进中国式现代化面临的复杂环境和风险挑战研究</w:t>
      </w:r>
    </w:p>
    <w:p w14:paraId="05076792"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6.经济体制改革牵引作用与协同推进其他各领域改革研究</w:t>
      </w:r>
    </w:p>
    <w:p w14:paraId="081CF6E7"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7.构建高水平社会主义市场经济体制的主要内涵、标准体系和实践路径研究</w:t>
      </w:r>
    </w:p>
    <w:p w14:paraId="5A38AB7F"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8.“两个毫不动摇”与促进各种所有制经济优势互补、共同发展研究</w:t>
      </w:r>
    </w:p>
    <w:p w14:paraId="4B180E16"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9.完善市场经济基础制度的重要理论问题研究</w:t>
      </w:r>
    </w:p>
    <w:p w14:paraId="74E151DB"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10.国有经济布局优化和结构调整的机制创新与实现路径研究</w:t>
      </w:r>
    </w:p>
    <w:p w14:paraId="030E4608"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11.推动行业自然垄断环节独立运营和竞争性环节市场化改革的体制机制研究</w:t>
      </w:r>
    </w:p>
    <w:p w14:paraId="55A163F7"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12.支持引导民营企业完善治理结构和管理制度研究</w:t>
      </w:r>
    </w:p>
    <w:p w14:paraId="2B84EA61"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13.完善中国特色现代企业制度的理论和实践问题研究</w:t>
      </w:r>
    </w:p>
    <w:p w14:paraId="25204815"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14.构建全国统一大市场的基本要求和重点任务研究</w:t>
      </w:r>
    </w:p>
    <w:p w14:paraId="627A13FC"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15.畅通国民经济循环的理论基础和制度设计研究</w:t>
      </w:r>
    </w:p>
    <w:p w14:paraId="005D99E5"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16.要素市场化配置的效应评估与政策优化研究</w:t>
      </w:r>
    </w:p>
    <w:p w14:paraId="21E59686"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17.培育全国一体化技术和数据市场的理论框架与实践路径研究</w:t>
      </w:r>
    </w:p>
    <w:p w14:paraId="7FCC4C39"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18.加快培育完整内需体系的理论机制、科学内涵与政策体系研究</w:t>
      </w:r>
    </w:p>
    <w:p w14:paraId="5B95221D"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lastRenderedPageBreak/>
        <w:t>19.扩大消费长效机制的运行机理与完善路径研究</w:t>
      </w:r>
    </w:p>
    <w:p w14:paraId="034A92AC"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20.依法平等长久保护各种所有制经济产权的理论和制度体系研究</w:t>
      </w:r>
    </w:p>
    <w:p w14:paraId="5EE985AF"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21.健全社会信用体系和监管制度创新路径研究</w:t>
      </w:r>
    </w:p>
    <w:p w14:paraId="3FBA6311"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22.健全因地制宜发展新质生产力的体制机制研究</w:t>
      </w:r>
    </w:p>
    <w:p w14:paraId="6C776182"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23.加快形成同新质生产力更相适应的生产关系问题研究</w:t>
      </w:r>
    </w:p>
    <w:p w14:paraId="3AE4AC5E"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24.促进实体经济和数字经济深度融合的理论机制与实践路径研究</w:t>
      </w:r>
    </w:p>
    <w:p w14:paraId="71B55A9A"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25.促进平台经济创新发展与平台经济常态化监管问题研究</w:t>
      </w:r>
    </w:p>
    <w:p w14:paraId="5561B896"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26.数据产权归属认定、市场交易、权益分配、利益保护四位一体的制度构建研究</w:t>
      </w:r>
    </w:p>
    <w:p w14:paraId="20F32909"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27.传统基础设施数字化改造的政策体系研究</w:t>
      </w:r>
    </w:p>
    <w:p w14:paraId="2B7A103E"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28.产业</w:t>
      </w:r>
      <w:proofErr w:type="gramStart"/>
      <w:r w:rsidRPr="000D10DC">
        <w:rPr>
          <w:rFonts w:asciiTheme="minorEastAsia" w:hAnsiTheme="minorEastAsia" w:cs="宋体"/>
          <w:kern w:val="0"/>
          <w:sz w:val="24"/>
          <w:szCs w:val="24"/>
        </w:rPr>
        <w:t>链供应</w:t>
      </w:r>
      <w:proofErr w:type="gramEnd"/>
      <w:r w:rsidRPr="000D10DC">
        <w:rPr>
          <w:rFonts w:asciiTheme="minorEastAsia" w:hAnsiTheme="minorEastAsia" w:cs="宋体"/>
          <w:kern w:val="0"/>
          <w:sz w:val="24"/>
          <w:szCs w:val="24"/>
        </w:rPr>
        <w:t>链韧性和安全水平的提升机制与路径研究</w:t>
      </w:r>
    </w:p>
    <w:p w14:paraId="04CDE96D"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29.统筹推进教育科技人才体制机制一体改革的重点难点问题研究</w:t>
      </w:r>
    </w:p>
    <w:p w14:paraId="6A80B856"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30.高校科技成果转化效能提升的理论建构和管理创新研究</w:t>
      </w:r>
    </w:p>
    <w:p w14:paraId="672CAEDB"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31.建立同人口变化相协调的基本公共教育服务供给机制研究</w:t>
      </w:r>
    </w:p>
    <w:p w14:paraId="383CEBD0"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32.统筹强化关键核心技术攻关的科技创新组织机制研究</w:t>
      </w:r>
    </w:p>
    <w:p w14:paraId="142F65C1"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33.科技创新和产业创新融合发展的动力机制与实践路径研究</w:t>
      </w:r>
    </w:p>
    <w:p w14:paraId="795F52C2"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34.强化企业科技创新主体地位、运行机制、激励保障研究</w:t>
      </w:r>
    </w:p>
    <w:p w14:paraId="58F6DEC7"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35.建立以创新能力、质量、实效、贡献为导向的人才评价体系研究</w:t>
      </w:r>
    </w:p>
    <w:p w14:paraId="11CD4D57"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36.健全宏观经济治理体系的理论与实践研究</w:t>
      </w:r>
    </w:p>
    <w:p w14:paraId="0C1CBC4E"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37.构筑有效的政府治理的公共政策机制研究</w:t>
      </w:r>
    </w:p>
    <w:p w14:paraId="4570AA91"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38.统筹推进财税金融重点领域改革的宏观政策优化和理论深化研究</w:t>
      </w:r>
    </w:p>
    <w:p w14:paraId="0E4C594A"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39.健全国家经济社会发展规划制度体系的理论内涵和导向作用研究</w:t>
      </w:r>
    </w:p>
    <w:p w14:paraId="220A32D8"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40.国家宏观资产负债表管理的重要意义、难点问题和机制创新研究</w:t>
      </w:r>
    </w:p>
    <w:p w14:paraId="7C4D3C77"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41.健全预算制度加强财政资源和预算统筹研究</w:t>
      </w:r>
    </w:p>
    <w:p w14:paraId="3A15A3AE"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lastRenderedPageBreak/>
        <w:t>42.国有资本经营预算和绩效评价的功能作用、运行机制和制度完善研究</w:t>
      </w:r>
    </w:p>
    <w:p w14:paraId="6B352D30"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43.健全税收制度、优化税制结构的理论和政策创新研究</w:t>
      </w:r>
    </w:p>
    <w:p w14:paraId="7213889D"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44.中央和地方财政关系的理论建构、历史经验和协调机制研究</w:t>
      </w:r>
    </w:p>
    <w:p w14:paraId="726CEABD"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45.政府债务管理的长效机制和风险防范研究</w:t>
      </w:r>
    </w:p>
    <w:p w14:paraId="577650AA"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46.完善中央银行制度与畅通货币政策传导机制研究</w:t>
      </w:r>
    </w:p>
    <w:p w14:paraId="71017B46"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47.以服务实体经济为导向的金融机构治理和激励约束机制研究</w:t>
      </w:r>
    </w:p>
    <w:p w14:paraId="60E30D63"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48.社会主义市场经济条件下资本市场健康稳定发展与制度构建研究</w:t>
      </w:r>
    </w:p>
    <w:p w14:paraId="01856A9B"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49.金融法制定的理论逻辑、制度范式与实践意义研究</w:t>
      </w:r>
    </w:p>
    <w:p w14:paraId="76577567"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50.推进人民币国际化的重大意义、发展路径和制度举措研究</w:t>
      </w:r>
    </w:p>
    <w:p w14:paraId="143FD9FF"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51.金融市场互联互通的理论深化和制度优化研究</w:t>
      </w:r>
    </w:p>
    <w:p w14:paraId="709AC81A"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52.中国式现代化背景下城乡融合发展的重点难点和理论创新研究</w:t>
      </w:r>
    </w:p>
    <w:p w14:paraId="7CFB7DAF"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53.统筹新型工业化、新型城镇化和乡村全面振兴的理论框架与实现路径研究</w:t>
      </w:r>
    </w:p>
    <w:p w14:paraId="5711A6AC"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54.促进城乡要素平等交换、双向流动的制度建设研究</w:t>
      </w:r>
    </w:p>
    <w:p w14:paraId="5B33F750"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55.产业升级、人口集聚、城镇发展良性互动的新型城镇化发展机制研究</w:t>
      </w:r>
    </w:p>
    <w:p w14:paraId="73A3A84D"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56.加快农业转移人口市民化的主要困境与解决思路研究</w:t>
      </w:r>
    </w:p>
    <w:p w14:paraId="687C95EB"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57.转变城市发展方式的理论内涵、实践路径和机制保障研究</w:t>
      </w:r>
    </w:p>
    <w:p w14:paraId="0E9053A2"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58.巩固和完善农村基本经营制度的理论和实践研究</w:t>
      </w:r>
    </w:p>
    <w:p w14:paraId="51E5199C"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59.深化强农惠农富农支持制度改革研究</w:t>
      </w:r>
    </w:p>
    <w:p w14:paraId="5D145282"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60.农村低收入人口和欠发达地区分层分类帮扶制度研究</w:t>
      </w:r>
    </w:p>
    <w:p w14:paraId="6FAE2116"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61.健全脱贫攻坚国家投入形成资产的长效管理机制研究</w:t>
      </w:r>
    </w:p>
    <w:p w14:paraId="06383D5C"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62.推动乡村全面振兴的体制改革、机制创新和政策优化研究</w:t>
      </w:r>
    </w:p>
    <w:p w14:paraId="3696A958"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63.深化土地制度改革的理论创新和实践探索研究</w:t>
      </w:r>
    </w:p>
    <w:p w14:paraId="4CEB7447"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64.在新的国际环境下推进高水平对外开放的方式与途径研究</w:t>
      </w:r>
    </w:p>
    <w:p w14:paraId="7FD8A36D"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lastRenderedPageBreak/>
        <w:t>65.完善高水平对外开放体制机制综合研究</w:t>
      </w:r>
    </w:p>
    <w:p w14:paraId="3502926C"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66.稳步扩大制度</w:t>
      </w:r>
      <w:proofErr w:type="gramStart"/>
      <w:r w:rsidRPr="000D10DC">
        <w:rPr>
          <w:rFonts w:asciiTheme="minorEastAsia" w:hAnsiTheme="minorEastAsia" w:cs="宋体"/>
          <w:kern w:val="0"/>
          <w:sz w:val="24"/>
          <w:szCs w:val="24"/>
        </w:rPr>
        <w:t>型开放</w:t>
      </w:r>
      <w:proofErr w:type="gramEnd"/>
      <w:r w:rsidRPr="000D10DC">
        <w:rPr>
          <w:rFonts w:asciiTheme="minorEastAsia" w:hAnsiTheme="minorEastAsia" w:cs="宋体"/>
          <w:kern w:val="0"/>
          <w:sz w:val="24"/>
          <w:szCs w:val="24"/>
        </w:rPr>
        <w:t>的理论建构与风险治理研究</w:t>
      </w:r>
    </w:p>
    <w:p w14:paraId="3EB7FC98"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67.推动全球经济治理体系改革的基本思路和中国方案研究</w:t>
      </w:r>
    </w:p>
    <w:p w14:paraId="3362385F"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68.加快内外贸一体化改革的政策体系和制度保障研究</w:t>
      </w:r>
    </w:p>
    <w:p w14:paraId="5A197697"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69.深化外商投资和对外投资管理体制改革的重点难点与制度创新研究</w:t>
      </w:r>
    </w:p>
    <w:p w14:paraId="1DE77625"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70.优化区域开放布局形成全面开放格局的体制机制研究</w:t>
      </w:r>
    </w:p>
    <w:p w14:paraId="53AC2383"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71.自由贸易试验区首创性、集成式探索的理论创新和发展路径研究</w:t>
      </w:r>
    </w:p>
    <w:p w14:paraId="0DDB29AA"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72.“一国两制”框架下完善促进两岸经济文化交流合作的制度和政策研究</w:t>
      </w:r>
    </w:p>
    <w:p w14:paraId="2BDA26C4"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73.完善推进高质量共建“一带一路”机制研究</w:t>
      </w:r>
    </w:p>
    <w:p w14:paraId="6B0DF608"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74.健全</w:t>
      </w:r>
      <w:proofErr w:type="gramStart"/>
      <w:r w:rsidRPr="000D10DC">
        <w:rPr>
          <w:rFonts w:asciiTheme="minorEastAsia" w:hAnsiTheme="minorEastAsia" w:cs="宋体"/>
          <w:kern w:val="0"/>
          <w:sz w:val="24"/>
          <w:szCs w:val="24"/>
        </w:rPr>
        <w:t>全</w:t>
      </w:r>
      <w:proofErr w:type="gramEnd"/>
      <w:r w:rsidRPr="000D10DC">
        <w:rPr>
          <w:rFonts w:asciiTheme="minorEastAsia" w:hAnsiTheme="minorEastAsia" w:cs="宋体"/>
          <w:kern w:val="0"/>
          <w:sz w:val="24"/>
          <w:szCs w:val="24"/>
        </w:rPr>
        <w:t>过程人民民主制度体系的理论深化与实践创新研究</w:t>
      </w:r>
    </w:p>
    <w:p w14:paraId="11A48007"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75.新时代完善大统战工作格局的重大理论和实践问题研究</w:t>
      </w:r>
    </w:p>
    <w:p w14:paraId="6ED04E67"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76.促进民族团结进步法制保障研究</w:t>
      </w:r>
    </w:p>
    <w:p w14:paraId="485CB8A8"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77.加强重点领域、新兴领域、涉外领域立法的理论和实践问题研究</w:t>
      </w:r>
    </w:p>
    <w:p w14:paraId="2824ECF5"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78.完善行政裁量权基准制度和推动行政执法标准跨区域衔接研究</w:t>
      </w:r>
    </w:p>
    <w:p w14:paraId="2BA34A5F"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79.深化审执分离改革与健全国家执行体制的理论和制度建设研究</w:t>
      </w:r>
    </w:p>
    <w:p w14:paraId="3268F069"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80.完善公共法律服务体系的理论内涵和制度建设研究</w:t>
      </w:r>
    </w:p>
    <w:p w14:paraId="7EDBB412"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81.涉外法律法规体系和法治实施体系建设研究</w:t>
      </w:r>
    </w:p>
    <w:p w14:paraId="4D982521"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82.构建适应信息技术迅猛发展新形势的文化体制机制研究</w:t>
      </w:r>
    </w:p>
    <w:p w14:paraId="60D52FF0"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83.健全激发全民族文化创新创造活力的文化体制机制研究</w:t>
      </w:r>
    </w:p>
    <w:p w14:paraId="6D9CF8EE"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84.构建适应全媒体生产传播工作机制和评价体系研究</w:t>
      </w:r>
    </w:p>
    <w:p w14:paraId="3A06AE22"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85.推进文明乡风建设的时代使命和实施路径研究</w:t>
      </w:r>
    </w:p>
    <w:p w14:paraId="2D5328F1"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86.中华传统美德传承体系构建与实践创新研究</w:t>
      </w:r>
    </w:p>
    <w:p w14:paraId="6A56702D"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87.网上思想道德教育分众化、精准化实施机制研究</w:t>
      </w:r>
    </w:p>
    <w:p w14:paraId="111A6B42"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88.建立优质文化资源直达基层机制研究</w:t>
      </w:r>
    </w:p>
    <w:p w14:paraId="3D916E96"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lastRenderedPageBreak/>
        <w:t>89.分类深化文化事业单位改革和文化</w:t>
      </w:r>
      <w:proofErr w:type="gramStart"/>
      <w:r w:rsidRPr="000D10DC">
        <w:rPr>
          <w:rFonts w:asciiTheme="minorEastAsia" w:hAnsiTheme="minorEastAsia" w:cs="宋体"/>
          <w:kern w:val="0"/>
          <w:sz w:val="24"/>
          <w:szCs w:val="24"/>
        </w:rPr>
        <w:t>领域国</w:t>
      </w:r>
      <w:proofErr w:type="gramEnd"/>
      <w:r w:rsidRPr="000D10DC">
        <w:rPr>
          <w:rFonts w:asciiTheme="minorEastAsia" w:hAnsiTheme="minorEastAsia" w:cs="宋体"/>
          <w:kern w:val="0"/>
          <w:sz w:val="24"/>
          <w:szCs w:val="24"/>
        </w:rPr>
        <w:t>资国企改革研究</w:t>
      </w:r>
    </w:p>
    <w:p w14:paraId="0F4C3F65"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90.文艺创作生产服务、引导、组织工作机制创新研究</w:t>
      </w:r>
    </w:p>
    <w:p w14:paraId="7B28C36E"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91.完善支持文化改革发展的经济政策研究</w:t>
      </w:r>
    </w:p>
    <w:p w14:paraId="65DE4693"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92.文化和科技融合的有效机制与业</w:t>
      </w:r>
      <w:proofErr w:type="gramStart"/>
      <w:r w:rsidRPr="000D10DC">
        <w:rPr>
          <w:rFonts w:asciiTheme="minorEastAsia" w:hAnsiTheme="minorEastAsia" w:cs="宋体"/>
          <w:kern w:val="0"/>
          <w:sz w:val="24"/>
          <w:szCs w:val="24"/>
        </w:rPr>
        <w:t>态创新</w:t>
      </w:r>
      <w:proofErr w:type="gramEnd"/>
      <w:r w:rsidRPr="000D10DC">
        <w:rPr>
          <w:rFonts w:asciiTheme="minorEastAsia" w:hAnsiTheme="minorEastAsia" w:cs="宋体"/>
          <w:kern w:val="0"/>
          <w:sz w:val="24"/>
          <w:szCs w:val="24"/>
        </w:rPr>
        <w:t>研究</w:t>
      </w:r>
    </w:p>
    <w:p w14:paraId="1B4659BC"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93.文化遗产系统性保护和统一监管的实现路径和政策支持研究</w:t>
      </w:r>
    </w:p>
    <w:p w14:paraId="74ED3D16"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94.深化网络管理体制改革与健全网络综合治理体系研究</w:t>
      </w:r>
    </w:p>
    <w:p w14:paraId="4C4D733F"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95.推进新闻宣传和网络舆论一体化管理研究</w:t>
      </w:r>
    </w:p>
    <w:p w14:paraId="524B1446"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96.生成式人工智能发展规律和管理机制研究</w:t>
      </w:r>
    </w:p>
    <w:p w14:paraId="255599D9"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97.构建更有效力的国际传播体系研究</w:t>
      </w:r>
    </w:p>
    <w:p w14:paraId="5FFBDA32"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98.建设全球文明倡议</w:t>
      </w:r>
      <w:proofErr w:type="gramStart"/>
      <w:r w:rsidRPr="000D10DC">
        <w:rPr>
          <w:rFonts w:asciiTheme="minorEastAsia" w:hAnsiTheme="minorEastAsia" w:cs="宋体"/>
          <w:kern w:val="0"/>
          <w:sz w:val="24"/>
          <w:szCs w:val="24"/>
        </w:rPr>
        <w:t>践行</w:t>
      </w:r>
      <w:proofErr w:type="gramEnd"/>
      <w:r w:rsidRPr="000D10DC">
        <w:rPr>
          <w:rFonts w:asciiTheme="minorEastAsia" w:hAnsiTheme="minorEastAsia" w:cs="宋体"/>
          <w:kern w:val="0"/>
          <w:sz w:val="24"/>
          <w:szCs w:val="24"/>
        </w:rPr>
        <w:t>机制促进文明</w:t>
      </w:r>
      <w:proofErr w:type="gramStart"/>
      <w:r w:rsidRPr="000D10DC">
        <w:rPr>
          <w:rFonts w:asciiTheme="minorEastAsia" w:hAnsiTheme="minorEastAsia" w:cs="宋体"/>
          <w:kern w:val="0"/>
          <w:sz w:val="24"/>
          <w:szCs w:val="24"/>
        </w:rPr>
        <w:t>交流互鉴研究</w:t>
      </w:r>
      <w:proofErr w:type="gramEnd"/>
    </w:p>
    <w:p w14:paraId="5BEE8B20"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99.完善基本公共服务制度体系的理论内涵和实现路径研究</w:t>
      </w:r>
    </w:p>
    <w:p w14:paraId="695C3818"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100.完善收入分配制度的理论建构和制度优化研究</w:t>
      </w:r>
    </w:p>
    <w:p w14:paraId="11E0D906"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101.健全高质量充分就业促进机制研究</w:t>
      </w:r>
    </w:p>
    <w:p w14:paraId="79F268A8"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102.发展多层次多支柱养老保险体系的制度供给研究</w:t>
      </w:r>
    </w:p>
    <w:p w14:paraId="63A5FF0C"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103.构建房地产发展新模式的理论创新与实现机制研究</w:t>
      </w:r>
    </w:p>
    <w:p w14:paraId="72365FAD"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104.医疗、</w:t>
      </w:r>
      <w:proofErr w:type="gramStart"/>
      <w:r w:rsidRPr="000D10DC">
        <w:rPr>
          <w:rFonts w:asciiTheme="minorEastAsia" w:hAnsiTheme="minorEastAsia" w:cs="宋体"/>
          <w:kern w:val="0"/>
          <w:sz w:val="24"/>
          <w:szCs w:val="24"/>
        </w:rPr>
        <w:t>医</w:t>
      </w:r>
      <w:proofErr w:type="gramEnd"/>
      <w:r w:rsidRPr="000D10DC">
        <w:rPr>
          <w:rFonts w:asciiTheme="minorEastAsia" w:hAnsiTheme="minorEastAsia" w:cs="宋体"/>
          <w:kern w:val="0"/>
          <w:sz w:val="24"/>
          <w:szCs w:val="24"/>
        </w:rPr>
        <w:t>保、医药协同发展和治理的政策创新研究</w:t>
      </w:r>
    </w:p>
    <w:p w14:paraId="2B015467"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105.生育友好型社会背景下生育支持政策体系和激励机制研究</w:t>
      </w:r>
    </w:p>
    <w:p w14:paraId="6D0FC443"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106.促进养老事业和养老产业发展的政策与机制研究</w:t>
      </w:r>
    </w:p>
    <w:p w14:paraId="10E93E2C"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107.降碳、减污、扩绿、增长协同推进的理论与实践研究</w:t>
      </w:r>
    </w:p>
    <w:p w14:paraId="5F02CCF6"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108.“两山”理念的中国特色与转化机制研究</w:t>
      </w:r>
    </w:p>
    <w:p w14:paraId="097DF54D"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109.生态环境法典化的中国实践和理论创新研究</w:t>
      </w:r>
    </w:p>
    <w:p w14:paraId="40384F15"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110.健全生态环境治理体系的理论内涵和制度设计研究</w:t>
      </w:r>
    </w:p>
    <w:p w14:paraId="4B3EB6BD"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111.绿色低碳循环发展经济体系建设研究</w:t>
      </w:r>
    </w:p>
    <w:p w14:paraId="3FF54FE5"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112.加快建设新型能源体系的重要意义与政策优化研究</w:t>
      </w:r>
    </w:p>
    <w:p w14:paraId="4106D8DC"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lastRenderedPageBreak/>
        <w:t>113.国家安全法治体系、战略体系、政策体系、风险监测预警体系统筹建设研究</w:t>
      </w:r>
    </w:p>
    <w:p w14:paraId="3EBA5381"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114.健全重大突发公共事件处置保障体系研究</w:t>
      </w:r>
    </w:p>
    <w:p w14:paraId="0D223EB4"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115.建立全国统一的人口管理制度研究</w:t>
      </w:r>
    </w:p>
    <w:p w14:paraId="75CC33C3"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116.反制裁、反干涉、反“长臂管辖”的理论体系与制度保障研究</w:t>
      </w:r>
    </w:p>
    <w:p w14:paraId="35EABEC5"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117.一体化国家战略体系和能力建设工作机制研究</w:t>
      </w:r>
    </w:p>
    <w:p w14:paraId="09A55A05"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118.中国共产党创新改进领导方式和执政方式的深刻内涵与体制机制研究</w:t>
      </w:r>
    </w:p>
    <w:p w14:paraId="277B2C1D"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119.加强新经济组织、新社会组织、新就业</w:t>
      </w:r>
      <w:proofErr w:type="gramStart"/>
      <w:r w:rsidRPr="000D10DC">
        <w:rPr>
          <w:rFonts w:asciiTheme="minorEastAsia" w:hAnsiTheme="minorEastAsia" w:cs="宋体"/>
          <w:kern w:val="0"/>
          <w:sz w:val="24"/>
          <w:szCs w:val="24"/>
        </w:rPr>
        <w:t>群体党</w:t>
      </w:r>
      <w:proofErr w:type="gramEnd"/>
      <w:r w:rsidRPr="000D10DC">
        <w:rPr>
          <w:rFonts w:asciiTheme="minorEastAsia" w:hAnsiTheme="minorEastAsia" w:cs="宋体"/>
          <w:kern w:val="0"/>
          <w:sz w:val="24"/>
          <w:szCs w:val="24"/>
        </w:rPr>
        <w:t>的建设有效途径研究</w:t>
      </w:r>
    </w:p>
    <w:p w14:paraId="3B581426"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120.新型腐败和隐性腐败的特点、规律及防治策略研究</w:t>
      </w:r>
    </w:p>
    <w:p w14:paraId="3D09D7D0" w14:textId="77777777" w:rsidR="00A06D34" w:rsidRPr="000D10DC" w:rsidRDefault="00A06D34" w:rsidP="00333E5F">
      <w:pPr>
        <w:widowControl/>
        <w:spacing w:line="574" w:lineRule="exact"/>
        <w:ind w:firstLine="480"/>
        <w:jc w:val="left"/>
        <w:rPr>
          <w:rFonts w:asciiTheme="minorEastAsia" w:hAnsiTheme="minorEastAsia" w:cs="宋体" w:hint="eastAsia"/>
          <w:kern w:val="0"/>
          <w:sz w:val="24"/>
          <w:szCs w:val="24"/>
        </w:rPr>
      </w:pPr>
      <w:r w:rsidRPr="000D10DC">
        <w:rPr>
          <w:rFonts w:asciiTheme="minorEastAsia" w:hAnsiTheme="minorEastAsia" w:cs="宋体"/>
          <w:kern w:val="0"/>
          <w:sz w:val="24"/>
          <w:szCs w:val="24"/>
        </w:rPr>
        <w:t>121.坚持用改革精神和严的标准管党治党的理论创新和机制建设研究</w:t>
      </w:r>
    </w:p>
    <w:p w14:paraId="3DA91084" w14:textId="77777777" w:rsidR="002F0FC5" w:rsidRPr="00A06D34" w:rsidRDefault="002F0FC5" w:rsidP="00333E5F">
      <w:pPr>
        <w:spacing w:line="574" w:lineRule="exact"/>
        <w:rPr>
          <w:rFonts w:asciiTheme="minorEastAsia" w:hAnsiTheme="minorEastAsia" w:hint="eastAsia"/>
          <w:sz w:val="24"/>
          <w:szCs w:val="24"/>
        </w:rPr>
      </w:pPr>
    </w:p>
    <w:sectPr w:rsidR="002F0FC5" w:rsidRPr="00A06D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D34"/>
    <w:rsid w:val="000D10DC"/>
    <w:rsid w:val="002F0FC5"/>
    <w:rsid w:val="0031485E"/>
    <w:rsid w:val="00333E5F"/>
    <w:rsid w:val="00A06D34"/>
    <w:rsid w:val="00D22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EA9F"/>
  <w15:chartTrackingRefBased/>
  <w15:docId w15:val="{17802069-D709-498C-8F6C-ABE2676E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D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485E"/>
    <w:rPr>
      <w:sz w:val="18"/>
      <w:szCs w:val="18"/>
    </w:rPr>
  </w:style>
  <w:style w:type="character" w:customStyle="1" w:styleId="a4">
    <w:name w:val="批注框文本 字符"/>
    <w:basedOn w:val="a0"/>
    <w:link w:val="a3"/>
    <w:uiPriority w:val="99"/>
    <w:semiHidden/>
    <w:rsid w:val="003148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496</Words>
  <Characters>2830</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LGW</dc:creator>
  <cp:keywords/>
  <dc:description/>
  <cp:lastModifiedBy>Hp</cp:lastModifiedBy>
  <cp:revision>4</cp:revision>
  <cp:lastPrinted>2024-08-27T08:15:00Z</cp:lastPrinted>
  <dcterms:created xsi:type="dcterms:W3CDTF">2024-08-27T08:14:00Z</dcterms:created>
  <dcterms:modified xsi:type="dcterms:W3CDTF">2024-10-28T08:57:00Z</dcterms:modified>
</cp:coreProperties>
</file>